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2C9" w:rsidRDefault="004D62C9" w:rsidP="004D62C9">
      <w:pPr>
        <w:spacing w:after="0" w:line="240" w:lineRule="auto"/>
        <w:ind w:left="2832" w:hanging="2832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D56A2">
        <w:rPr>
          <w:rFonts w:ascii="Arial" w:hAnsi="Arial" w:cs="Arial"/>
          <w:sz w:val="20"/>
          <w:szCs w:val="20"/>
        </w:rPr>
        <w:t>AREA/SETTORE</w:t>
      </w:r>
      <w:r w:rsidRPr="000D56A2">
        <w:rPr>
          <w:rFonts w:ascii="Arial" w:hAnsi="Arial" w:cs="Arial"/>
          <w:sz w:val="20"/>
          <w:szCs w:val="20"/>
        </w:rPr>
        <w:tab/>
        <w:t>TECNICO – MANUTENTIVO</w:t>
      </w:r>
      <w:r>
        <w:rPr>
          <w:rFonts w:ascii="Arial" w:hAnsi="Arial" w:cs="Arial"/>
          <w:sz w:val="20"/>
          <w:szCs w:val="20"/>
        </w:rPr>
        <w:t xml:space="preserve"> – LAVORI PUBBLICI – PATRIMONIO</w:t>
      </w:r>
    </w:p>
    <w:p w:rsidR="004D62C9" w:rsidRPr="000D56A2" w:rsidRDefault="004D62C9" w:rsidP="004D62C9">
      <w:pPr>
        <w:spacing w:after="0" w:line="240" w:lineRule="auto"/>
        <w:ind w:left="2832" w:hanging="28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URBANISTICA - EDILIZIA</w:t>
      </w:r>
    </w:p>
    <w:p w:rsidR="004D62C9" w:rsidRPr="000D56A2" w:rsidRDefault="004D62C9" w:rsidP="004D62C9">
      <w:pPr>
        <w:spacing w:after="0" w:line="240" w:lineRule="auto"/>
        <w:ind w:left="2124" w:hanging="2124"/>
        <w:rPr>
          <w:rFonts w:ascii="Arial" w:hAnsi="Arial" w:cs="Arial"/>
          <w:sz w:val="20"/>
          <w:szCs w:val="20"/>
        </w:rPr>
      </w:pPr>
    </w:p>
    <w:p w:rsidR="004D62C9" w:rsidRPr="005C641E" w:rsidRDefault="004D62C9" w:rsidP="004D62C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D56A2">
        <w:rPr>
          <w:rFonts w:ascii="Arial" w:hAnsi="Arial" w:cs="Arial"/>
          <w:sz w:val="20"/>
          <w:szCs w:val="20"/>
        </w:rPr>
        <w:t>RESPONSABILE</w:t>
      </w:r>
      <w:r w:rsidRPr="000D56A2">
        <w:rPr>
          <w:rFonts w:ascii="Arial" w:hAnsi="Arial" w:cs="Arial"/>
          <w:sz w:val="20"/>
          <w:szCs w:val="20"/>
        </w:rPr>
        <w:tab/>
      </w:r>
      <w:r w:rsidRPr="000D56A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ARCH. REGIS GIOVANNI</w:t>
      </w:r>
    </w:p>
    <w:p w:rsidR="004D62C9" w:rsidRPr="000D56A2" w:rsidRDefault="004D62C9" w:rsidP="004D62C9">
      <w:pPr>
        <w:spacing w:after="0" w:line="240" w:lineRule="auto"/>
        <w:jc w:val="both"/>
      </w:pPr>
    </w:p>
    <w:tbl>
      <w:tblPr>
        <w:tblW w:w="9195" w:type="dxa"/>
        <w:tblInd w:w="55" w:type="dxa"/>
        <w:tblBorders>
          <w:top w:val="single" w:sz="4" w:space="0" w:color="auto"/>
          <w:lef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04"/>
        <w:gridCol w:w="4151"/>
        <w:gridCol w:w="2340"/>
      </w:tblGrid>
      <w:tr w:rsidR="004D62C9" w:rsidRPr="000D56A2" w:rsidTr="002F2F46">
        <w:trPr>
          <w:trHeight w:val="317"/>
        </w:trPr>
        <w:tc>
          <w:tcPr>
            <w:tcW w:w="270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D62C9" w:rsidRPr="000D56A2" w:rsidRDefault="004D62C9" w:rsidP="002F2F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0D56A2">
              <w:rPr>
                <w:rFonts w:ascii="Arial" w:hAnsi="Arial" w:cs="Arial"/>
                <w:sz w:val="20"/>
                <w:szCs w:val="20"/>
                <w:lang w:eastAsia="it-IT"/>
              </w:rPr>
              <w:t>SETTORE</w:t>
            </w:r>
          </w:p>
        </w:tc>
        <w:tc>
          <w:tcPr>
            <w:tcW w:w="4151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D62C9" w:rsidRPr="000D56A2" w:rsidRDefault="004D62C9" w:rsidP="002F2F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0D56A2">
              <w:rPr>
                <w:rFonts w:ascii="Arial" w:hAnsi="Arial" w:cs="Arial"/>
                <w:sz w:val="20"/>
                <w:szCs w:val="20"/>
                <w:lang w:eastAsia="it-IT"/>
              </w:rPr>
              <w:t>OBIETTIVO</w:t>
            </w:r>
          </w:p>
          <w:p w:rsidR="004D62C9" w:rsidRPr="000D56A2" w:rsidRDefault="004D62C9" w:rsidP="002F2F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0D56A2">
              <w:rPr>
                <w:rFonts w:ascii="Arial" w:hAnsi="Arial" w:cs="Arial"/>
                <w:sz w:val="20"/>
                <w:szCs w:val="20"/>
                <w:lang w:eastAsia="it-IT"/>
              </w:rPr>
              <w:t>DESCRIZIONE ATTIVITA’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62C9" w:rsidRPr="000D56A2" w:rsidRDefault="004D62C9" w:rsidP="002F2F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0D56A2">
              <w:rPr>
                <w:rFonts w:ascii="Arial" w:hAnsi="Arial" w:cs="Arial"/>
                <w:sz w:val="20"/>
                <w:szCs w:val="20"/>
                <w:lang w:eastAsia="it-IT"/>
              </w:rPr>
              <w:t>NOTE</w:t>
            </w:r>
          </w:p>
        </w:tc>
      </w:tr>
      <w:tr w:rsidR="004D62C9" w:rsidRPr="000D56A2" w:rsidTr="002F2F46">
        <w:trPr>
          <w:trHeight w:val="317"/>
        </w:trPr>
        <w:tc>
          <w:tcPr>
            <w:tcW w:w="2704" w:type="dxa"/>
            <w:tcBorders>
              <w:top w:val="single" w:sz="4" w:space="0" w:color="auto"/>
              <w:bottom w:val="nil"/>
            </w:tcBorders>
            <w:noWrap/>
            <w:vAlign w:val="bottom"/>
          </w:tcPr>
          <w:p w:rsidR="004D62C9" w:rsidRPr="002B23BF" w:rsidRDefault="004D62C9" w:rsidP="002F2F4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Pr="000D56A2" w:rsidRDefault="004D62C9" w:rsidP="002F2F4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0D56A2">
              <w:rPr>
                <w:rFonts w:ascii="Arial" w:hAnsi="Arial" w:cs="Arial"/>
                <w:sz w:val="18"/>
                <w:szCs w:val="18"/>
                <w:lang w:eastAsia="it-IT"/>
              </w:rPr>
              <w:t>TECNICO</w:t>
            </w:r>
          </w:p>
          <w:p w:rsidR="004D62C9" w:rsidRPr="000D56A2" w:rsidRDefault="004D62C9" w:rsidP="002F2F4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0D56A2">
              <w:rPr>
                <w:rFonts w:ascii="Arial" w:hAnsi="Arial" w:cs="Arial"/>
                <w:sz w:val="18"/>
                <w:szCs w:val="18"/>
                <w:lang w:eastAsia="it-IT"/>
              </w:rPr>
              <w:t>MANUTENTIVO</w:t>
            </w:r>
          </w:p>
        </w:tc>
        <w:tc>
          <w:tcPr>
            <w:tcW w:w="4151" w:type="dxa"/>
            <w:tcBorders>
              <w:top w:val="single" w:sz="4" w:space="0" w:color="auto"/>
              <w:bottom w:val="nil"/>
            </w:tcBorders>
            <w:noWrap/>
            <w:vAlign w:val="bottom"/>
          </w:tcPr>
          <w:p w:rsidR="004D62C9" w:rsidRPr="000D56A2" w:rsidRDefault="004D62C9" w:rsidP="002F2F46">
            <w:pPr>
              <w:spacing w:after="0" w:line="48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it-IT"/>
              </w:rPr>
            </w:pPr>
          </w:p>
        </w:tc>
        <w:tc>
          <w:tcPr>
            <w:tcW w:w="2340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4D62C9" w:rsidRPr="000D56A2" w:rsidRDefault="004D62C9" w:rsidP="002F2F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</w:tr>
      <w:tr w:rsidR="004D62C9" w:rsidRPr="000D56A2" w:rsidTr="002F2F46">
        <w:trPr>
          <w:trHeight w:val="317"/>
        </w:trPr>
        <w:tc>
          <w:tcPr>
            <w:tcW w:w="2704" w:type="dxa"/>
            <w:tcBorders>
              <w:top w:val="nil"/>
              <w:bottom w:val="nil"/>
            </w:tcBorders>
            <w:noWrap/>
            <w:vAlign w:val="bottom"/>
          </w:tcPr>
          <w:p w:rsidR="004D62C9" w:rsidRPr="000D56A2" w:rsidRDefault="004D62C9" w:rsidP="002F2F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151" w:type="dxa"/>
            <w:tcBorders>
              <w:top w:val="nil"/>
              <w:bottom w:val="nil"/>
            </w:tcBorders>
            <w:noWrap/>
            <w:vAlign w:val="bottom"/>
          </w:tcPr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 xml:space="preserve">Attività riguardanti urbanistica, edilizia privata, </w:t>
            </w:r>
            <w:proofErr w:type="gramStart"/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lavori  pubblici</w:t>
            </w:r>
            <w:proofErr w:type="gramEnd"/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, servizi tecnico-manutentivi, ambiente</w:t>
            </w: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 xml:space="preserve">Attuazione di tutte le procedure per gli affidamenti degli incarichi professionali per l’affidamento di lavori pubblici, servizi e forniture, per l’adeguamento e la redazione di varianti </w:t>
            </w:r>
            <w:proofErr w:type="gramStart"/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al  PRGC</w:t>
            </w:r>
            <w:proofErr w:type="gramEnd"/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 xml:space="preserve"> ed attività correlate</w:t>
            </w: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 xml:space="preserve">Preparazione degli atti per incarichi </w:t>
            </w:r>
            <w:proofErr w:type="gramStart"/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di  progettazione</w:t>
            </w:r>
            <w:proofErr w:type="gramEnd"/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 xml:space="preserve"> di opere-lavori pubblici</w:t>
            </w: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Partecipazione a tavoli tecnici ed incontri di settore, convocazione periodica Commissione Edilizia e presa d’atto e comunicazione dei relativi pareri</w:t>
            </w: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Pr="000D56A2" w:rsidRDefault="004D62C9" w:rsidP="002F2F46">
            <w:pPr>
              <w:pStyle w:val="NormaleWeb"/>
              <w:spacing w:before="0" w:beforeAutospacing="0" w:after="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D56A2">
              <w:rPr>
                <w:rFonts w:ascii="Arial" w:hAnsi="Arial" w:cs="Arial"/>
                <w:sz w:val="16"/>
                <w:szCs w:val="16"/>
              </w:rPr>
              <w:t xml:space="preserve">Gestione e controllo trasformazioni edilizie ed urbanistiche sul territorio (edilizia libera) e conseguente rilascio di permessi di costruire e/o altri provvedimenti abilitativi; ricezione domande relative a interventi  su immobili residenziali (presentazione di Denunce di Inizio Attività, di </w:t>
            </w:r>
            <w:r w:rsidRPr="000D56A2">
              <w:rPr>
                <w:rStyle w:val="st1"/>
                <w:rFonts w:ascii="Arial" w:hAnsi="Arial" w:cs="Arial"/>
                <w:sz w:val="16"/>
                <w:szCs w:val="16"/>
              </w:rPr>
              <w:t>Segnalazioni Certificate di Inizio Attività,</w:t>
            </w:r>
            <w:r w:rsidRPr="000D56A2">
              <w:rPr>
                <w:rStyle w:val="st1"/>
                <w:rFonts w:ascii="Arial" w:hAnsi="Arial" w:cs="Arial"/>
              </w:rPr>
              <w:t xml:space="preserve"> </w:t>
            </w:r>
            <w:r w:rsidRPr="000D56A2">
              <w:rPr>
                <w:rFonts w:ascii="Arial" w:hAnsi="Arial" w:cs="Arial"/>
                <w:sz w:val="16"/>
                <w:szCs w:val="16"/>
              </w:rPr>
              <w:t>di autorizzazioni paesaggistico ambientali e/o  idrogeologico forestale ecc.), collaborazione e coordinamento con SUAP e Commissione Locale per il paesaggio, successiva attività d’istruttoria</w:t>
            </w:r>
          </w:p>
          <w:p w:rsidR="004D62C9" w:rsidRPr="000D56A2" w:rsidRDefault="004D62C9" w:rsidP="002F2F46">
            <w:pPr>
              <w:pStyle w:val="NormaleWeb"/>
              <w:spacing w:before="0" w:beforeAutospacing="0" w:after="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Pulizia completa strade e piazze ad opera del personale comunale addetto/altro personale assegnato e previsione di periodici servizi di pulizia meccanizzata</w:t>
            </w: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Predisposizione programma triennale delle OO.PP. e del relativo elenco annuale</w:t>
            </w: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Controllo periodico situazione e stato edifici di proprietà comunale, in particolare sopralluoghi presso edifici scolastici prima dell’inizio dell’anno scolastico</w:t>
            </w: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Attuazione verifica degli impianti di riscaldamento/climatizzazione ed energetici e responsabilità dei relativi contratti di somministrazione</w:t>
            </w: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Mantenimento dell’efficienza di tutti i beni strumentali</w:t>
            </w: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 xml:space="preserve">Adozione di tutti i provvedimenti necessari ad </w:t>
            </w:r>
            <w:proofErr w:type="gramStart"/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assicurare  forniture</w:t>
            </w:r>
            <w:proofErr w:type="gramEnd"/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 xml:space="preserve"> ed interventi di modesta entità per la manutenzione  del patrimonio comunale</w:t>
            </w: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Gestione della manutenzione, delle forniture, dei servizi e delle opere cimiteriali - per la parte di propria competenza</w:t>
            </w: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 xml:space="preserve">Realizzazione di tutti </w:t>
            </w:r>
            <w:proofErr w:type="gramStart"/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gli  adempimenti</w:t>
            </w:r>
            <w:proofErr w:type="gramEnd"/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 xml:space="preserve"> previsti in materia di sicurezza e salute nei luoghi di lavoro</w:t>
            </w: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  <w:proofErr w:type="gramStart"/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Vigilanza  sul</w:t>
            </w:r>
            <w:proofErr w:type="gramEnd"/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 xml:space="preserve"> rispetto delle clausole contrattuali relative agli appalti di servizi (illuminazione, pulizia, manutenzione verde, regolare ed efficiente funzionamento estintori ..)</w:t>
            </w: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Assegnazione appalto neve e spargimento sale</w:t>
            </w: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Coordinamento, organizzazione e accertamento dell’operatività, professionalità, correttezza, capacità e funzionalità del personale dipendente assegnato all’area</w:t>
            </w:r>
          </w:p>
          <w:p w:rsidR="004D62C9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  <w:proofErr w:type="gramStart"/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lastRenderedPageBreak/>
              <w:t>Raccordo  con</w:t>
            </w:r>
            <w:proofErr w:type="gramEnd"/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 xml:space="preserve"> gli organi politici e con i Responsabili </w:t>
            </w:r>
            <w:proofErr w:type="spellStart"/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di area</w:t>
            </w:r>
            <w:proofErr w:type="spellEnd"/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, adozione atti e provvedimenti di competenza del servizio</w:t>
            </w: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2340" w:type="dxa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4D62C9" w:rsidRPr="000D56A2" w:rsidRDefault="004D62C9" w:rsidP="002F2F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</w:tr>
      <w:tr w:rsidR="004D62C9" w:rsidRPr="000D56A2" w:rsidTr="002F2F46">
        <w:trPr>
          <w:trHeight w:val="317"/>
        </w:trPr>
        <w:tc>
          <w:tcPr>
            <w:tcW w:w="2704" w:type="dxa"/>
            <w:tcBorders>
              <w:top w:val="nil"/>
              <w:bottom w:val="single" w:sz="4" w:space="0" w:color="auto"/>
            </w:tcBorders>
            <w:noWrap/>
            <w:vAlign w:val="bottom"/>
          </w:tcPr>
          <w:p w:rsidR="004D62C9" w:rsidRPr="000D56A2" w:rsidRDefault="004D62C9" w:rsidP="002F2F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151" w:type="dxa"/>
            <w:tcBorders>
              <w:top w:val="nil"/>
              <w:bottom w:val="single" w:sz="4" w:space="0" w:color="auto"/>
            </w:tcBorders>
            <w:noWrap/>
            <w:vAlign w:val="bottom"/>
          </w:tcPr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Attività di front-office, assistenza telefonica, predisposizione/adeguamento modulistica di settore</w:t>
            </w: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</w:p>
          <w:p w:rsidR="004D62C9" w:rsidRPr="000D56A2" w:rsidRDefault="004D62C9" w:rsidP="002F2F46">
            <w:pPr>
              <w:pStyle w:val="default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D56A2">
              <w:rPr>
                <w:rFonts w:ascii="Arial" w:hAnsi="Arial" w:cs="Arial"/>
                <w:sz w:val="16"/>
                <w:szCs w:val="16"/>
              </w:rPr>
              <w:t xml:space="preserve">Preparazione e </w:t>
            </w:r>
            <w:proofErr w:type="gramStart"/>
            <w:r w:rsidRPr="000D56A2">
              <w:rPr>
                <w:rFonts w:ascii="Arial" w:hAnsi="Arial" w:cs="Arial"/>
                <w:sz w:val="16"/>
                <w:szCs w:val="16"/>
              </w:rPr>
              <w:t>puntuale  pubblicazione</w:t>
            </w:r>
            <w:proofErr w:type="gramEnd"/>
            <w:r w:rsidRPr="000D56A2">
              <w:rPr>
                <w:rFonts w:ascii="Arial" w:hAnsi="Arial" w:cs="Arial"/>
                <w:sz w:val="16"/>
                <w:szCs w:val="16"/>
              </w:rPr>
              <w:t xml:space="preserve"> on line di informative/modelli destinati agli utenti/tecnici del settore</w:t>
            </w:r>
          </w:p>
          <w:p w:rsidR="004D62C9" w:rsidRPr="000D56A2" w:rsidRDefault="004D62C9" w:rsidP="002F2F46">
            <w:pPr>
              <w:pStyle w:val="default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0D56A2">
              <w:rPr>
                <w:rFonts w:ascii="Arial" w:hAnsi="Arial" w:cs="Arial"/>
                <w:sz w:val="16"/>
                <w:szCs w:val="16"/>
                <w:lang w:eastAsia="it-IT"/>
              </w:rPr>
              <w:t>Aggiornamento personale costante e mirato in relazione alla specifica e delicata normativa di settore</w:t>
            </w:r>
          </w:p>
          <w:p w:rsidR="004D62C9" w:rsidRPr="000D56A2" w:rsidRDefault="004D62C9" w:rsidP="002F2F4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62C9" w:rsidRPr="000D56A2" w:rsidRDefault="004D62C9" w:rsidP="002F2F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</w:tr>
    </w:tbl>
    <w:p w:rsidR="004D62C9" w:rsidRDefault="004D62C9" w:rsidP="004D6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4D62C9" w:rsidRPr="00AE110A" w:rsidRDefault="004D62C9" w:rsidP="004D6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lang w:eastAsia="it-IT"/>
        </w:rPr>
      </w:pPr>
      <w:r w:rsidRPr="00AE110A">
        <w:rPr>
          <w:rFonts w:ascii="Arial" w:hAnsi="Arial" w:cs="Arial"/>
          <w:b/>
          <w:bCs/>
          <w:sz w:val="17"/>
          <w:szCs w:val="17"/>
          <w:lang w:eastAsia="it-IT"/>
        </w:rPr>
        <w:t>RISORSE UMANE ASSEGNATE</w:t>
      </w:r>
    </w:p>
    <w:p w:rsidR="004D62C9" w:rsidRPr="00EF3BB7" w:rsidRDefault="004D62C9" w:rsidP="004D6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  <w:lang w:eastAsia="it-IT"/>
        </w:rPr>
      </w:pPr>
      <w:r w:rsidRPr="00AE110A">
        <w:rPr>
          <w:rFonts w:ascii="Arial" w:hAnsi="Arial" w:cs="Arial"/>
          <w:sz w:val="17"/>
          <w:szCs w:val="17"/>
          <w:lang w:eastAsia="it-IT"/>
        </w:rPr>
        <w:t xml:space="preserve">n. 1 Istruttore </w:t>
      </w:r>
      <w:r>
        <w:rPr>
          <w:rFonts w:ascii="Arial" w:hAnsi="Arial" w:cs="Arial"/>
          <w:sz w:val="17"/>
          <w:szCs w:val="17"/>
          <w:lang w:eastAsia="it-IT"/>
        </w:rPr>
        <w:t>direttivo part time</w:t>
      </w:r>
    </w:p>
    <w:p w:rsidR="004D62C9" w:rsidRPr="00AE110A" w:rsidRDefault="004D62C9" w:rsidP="004D6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Arial" w:hAnsi="Arial" w:cs="Arial"/>
          <w:sz w:val="17"/>
          <w:szCs w:val="17"/>
        </w:rPr>
      </w:pPr>
    </w:p>
    <w:p w:rsidR="004D62C9" w:rsidRPr="00D065CD" w:rsidRDefault="004D62C9" w:rsidP="004D62C9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4D62C9" w:rsidRDefault="004D62C9" w:rsidP="004D62C9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9B6BE6" w:rsidRDefault="009B6BE6"/>
    <w:sectPr w:rsidR="009B6BE6" w:rsidSect="008F4FDD">
      <w:pgSz w:w="11906" w:h="16838"/>
      <w:pgMar w:top="851" w:right="1466" w:bottom="851" w:left="1134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2C9"/>
    <w:rsid w:val="004D62C9"/>
    <w:rsid w:val="009B6BE6"/>
    <w:rsid w:val="00A11EF9"/>
    <w:rsid w:val="00B7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24BAB-1AA8-4969-8484-904369757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D62C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basedOn w:val="Normale"/>
    <w:uiPriority w:val="99"/>
    <w:rsid w:val="004D6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D62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st1">
    <w:name w:val="st1"/>
    <w:basedOn w:val="Carpredefinitoparagrafo"/>
    <w:uiPriority w:val="99"/>
    <w:rsid w:val="004D62C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2697</Characters>
  <Application>Microsoft Office Word</Application>
  <DocSecurity>4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Elena Bertoldi</cp:lastModifiedBy>
  <cp:revision>2</cp:revision>
  <dcterms:created xsi:type="dcterms:W3CDTF">2015-06-23T09:12:00Z</dcterms:created>
  <dcterms:modified xsi:type="dcterms:W3CDTF">2015-06-23T09:12:00Z</dcterms:modified>
</cp:coreProperties>
</file>